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6BB06" w14:textId="71457FD4" w:rsidR="00187CDA" w:rsidRDefault="00187CDA" w:rsidP="00187C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NR Ad Hoc</w:t>
      </w:r>
      <w:r w:rsidR="00A24FE5">
        <w:rPr>
          <w:b/>
          <w:i/>
          <w:noProof/>
          <w:sz w:val="28"/>
        </w:rPr>
        <w:tab/>
        <w:t>R2-</w:t>
      </w:r>
      <w:r w:rsidR="00A24FE5" w:rsidRPr="00A24FE5">
        <w:rPr>
          <w:b/>
          <w:i/>
          <w:noProof/>
          <w:sz w:val="28"/>
        </w:rPr>
        <w:t>1801395</w:t>
      </w:r>
    </w:p>
    <w:p w14:paraId="5881CEB6" w14:textId="77777777" w:rsidR="00187CDA" w:rsidRDefault="00187CDA" w:rsidP="00187C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Vancouver, Canada, 22 – 26 January, 2018</w:t>
      </w:r>
    </w:p>
    <w:p w14:paraId="77219473" w14:textId="77777777" w:rsidR="0013687D" w:rsidRPr="000C1C55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15DB2E7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bookmarkStart w:id="1" w:name="_GoBack"/>
      <w:bookmarkEnd w:id="1"/>
    </w:p>
    <w:p w14:paraId="021131DA" w14:textId="70CBE290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369D3">
        <w:rPr>
          <w:rFonts w:ascii="Arial" w:hAnsi="Arial"/>
          <w:sz w:val="24"/>
          <w:lang w:val="en-US"/>
        </w:rPr>
        <w:t xml:space="preserve">Consideration of IAB </w:t>
      </w:r>
      <w:r w:rsidR="00EE6B6D">
        <w:rPr>
          <w:rFonts w:ascii="Arial" w:hAnsi="Arial"/>
          <w:sz w:val="24"/>
          <w:lang w:val="en-US"/>
        </w:rPr>
        <w:t xml:space="preserve">deployment </w:t>
      </w:r>
      <w:r w:rsidR="00C369D3">
        <w:rPr>
          <w:rFonts w:ascii="Arial" w:hAnsi="Arial"/>
          <w:sz w:val="24"/>
          <w:lang w:val="en-US"/>
        </w:rPr>
        <w:t>scenarios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1BA9180" w:rsidR="003752D0" w:rsidRPr="00D85B4D" w:rsidRDefault="00DD2BD2" w:rsidP="003752D0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976C27">
        <w:rPr>
          <w:rFonts w:eastAsia="맑은 고딕"/>
          <w:sz w:val="22"/>
          <w:lang w:eastAsia="ko-KR"/>
        </w:rPr>
        <w:t>#78</w:t>
      </w:r>
      <w:r w:rsidR="00B51F72">
        <w:rPr>
          <w:rFonts w:eastAsia="맑은 고딕"/>
          <w:sz w:val="22"/>
          <w:lang w:eastAsia="ko-KR"/>
        </w:rPr>
        <w:t xml:space="preserve"> meeting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B51F72">
        <w:rPr>
          <w:rFonts w:eastAsia="맑은 고딕"/>
          <w:sz w:val="22"/>
          <w:lang w:eastAsia="ko-KR"/>
        </w:rPr>
        <w:t xml:space="preserve">a new </w:t>
      </w:r>
      <w:r w:rsidR="00120DCE">
        <w:rPr>
          <w:rFonts w:eastAsia="맑은 고딕"/>
          <w:sz w:val="22"/>
          <w:lang w:eastAsia="ko-KR"/>
        </w:rPr>
        <w:t xml:space="preserve">study item of </w:t>
      </w:r>
      <w:r w:rsidR="00976C27">
        <w:rPr>
          <w:rFonts w:eastAsia="맑은 고딕"/>
          <w:sz w:val="22"/>
          <w:lang w:eastAsia="ko-KR"/>
        </w:rPr>
        <w:t>IAB (Integrated Access and Backhaul)</w:t>
      </w:r>
      <w:r w:rsidR="00120DCE">
        <w:rPr>
          <w:rFonts w:eastAsia="맑은 고딕"/>
          <w:sz w:val="22"/>
          <w:lang w:eastAsia="ko-KR"/>
        </w:rPr>
        <w:t xml:space="preserve"> </w:t>
      </w:r>
      <w:r w:rsidR="00B51F72">
        <w:rPr>
          <w:rFonts w:eastAsia="맑은 고딕"/>
          <w:sz w:val="22"/>
          <w:lang w:eastAsia="ko-KR"/>
        </w:rPr>
        <w:t xml:space="preserve">for NR </w:t>
      </w:r>
      <w:r w:rsidR="00120DCE">
        <w:rPr>
          <w:rFonts w:eastAsia="맑은 고딕"/>
          <w:sz w:val="22"/>
          <w:lang w:eastAsia="ko-KR"/>
        </w:rPr>
        <w:t>was approved.</w:t>
      </w:r>
      <w:r w:rsidR="00F50E1A">
        <w:rPr>
          <w:rFonts w:eastAsia="맑은 고딕"/>
          <w:sz w:val="22"/>
          <w:lang w:eastAsia="ko-KR"/>
        </w:rPr>
        <w:t xml:space="preserve"> </w:t>
      </w:r>
      <w:r w:rsidR="00120DCE">
        <w:rPr>
          <w:rFonts w:eastAsia="맑은 고딕"/>
          <w:sz w:val="22"/>
          <w:lang w:eastAsia="ko-KR"/>
        </w:rPr>
        <w:t>Detail objecti</w:t>
      </w:r>
      <w:r w:rsidR="00F50E1A">
        <w:rPr>
          <w:rFonts w:eastAsia="맑은 고딕"/>
          <w:sz w:val="22"/>
          <w:lang w:eastAsia="ko-KR"/>
        </w:rPr>
        <w:t xml:space="preserve">ves of the study </w:t>
      </w:r>
      <w:r w:rsidR="00B51F72">
        <w:rPr>
          <w:rFonts w:eastAsia="맑은 고딕"/>
          <w:sz w:val="22"/>
          <w:lang w:eastAsia="ko-KR"/>
        </w:rPr>
        <w:t xml:space="preserve">are </w:t>
      </w:r>
      <w:r w:rsidR="00F50E1A">
        <w:rPr>
          <w:rFonts w:eastAsia="맑은 고딕"/>
          <w:sz w:val="22"/>
          <w:lang w:eastAsia="ko-KR"/>
        </w:rPr>
        <w:t xml:space="preserve">considered </w:t>
      </w:r>
      <w:r w:rsidR="00B51F72">
        <w:rPr>
          <w:rFonts w:eastAsia="맑은 고딕"/>
          <w:sz w:val="22"/>
          <w:lang w:eastAsia="ko-KR"/>
        </w:rPr>
        <w:t>below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3752D0" w:rsidRPr="00FB2506" w14:paraId="76627C47" w14:textId="77777777" w:rsidTr="003A0E0B">
        <w:trPr>
          <w:trHeight w:val="1064"/>
        </w:trPr>
        <w:tc>
          <w:tcPr>
            <w:tcW w:w="9209" w:type="dxa"/>
            <w:shd w:val="clear" w:color="auto" w:fill="auto"/>
          </w:tcPr>
          <w:p w14:paraId="6C2FA0D6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Topology management for single-hop/multi-hop and redundant connectivity [RAN2, RAN3], e.g.</w:t>
            </w:r>
          </w:p>
          <w:p w14:paraId="7A3A2F9E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Protocol stack and network architecture design (including interfaces between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rTRPs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) considering operation of multiple relay hops between the anchor node (e.g. connection to core) and UE </w:t>
            </w:r>
          </w:p>
          <w:p w14:paraId="2541C699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Control and User plane procedures, </w:t>
            </w:r>
            <w:r w:rsidRPr="000E4384">
              <w:rPr>
                <w:rFonts w:cs="Times New Roman"/>
                <w:bCs/>
                <w:color w:val="595959"/>
                <w:lang w:eastAsia="en-US"/>
              </w:rPr>
              <w:t xml:space="preserve">including handling of </w:t>
            </w:r>
            <w:proofErr w:type="spellStart"/>
            <w:r w:rsidRPr="000E4384">
              <w:rPr>
                <w:rFonts w:cs="Times New Roman"/>
                <w:bCs/>
                <w:color w:val="595959"/>
                <w:lang w:eastAsia="en-US"/>
              </w:rPr>
              <w:t>QoS</w:t>
            </w:r>
            <w:proofErr w:type="spellEnd"/>
            <w:r w:rsidRPr="000E4384">
              <w:rPr>
                <w:rFonts w:cs="Times New Roman"/>
                <w:bCs/>
                <w:color w:val="595959"/>
                <w:lang w:eastAsia="en-US"/>
              </w:rPr>
              <w:t>,</w:t>
            </w:r>
            <w:r>
              <w:rPr>
                <w:rFonts w:eastAsia="Times New Roman" w:cs="Times New Roman"/>
                <w:lang w:eastAsia="en-US"/>
              </w:rPr>
              <w:t xml:space="preserve"> for supporting forwarding of traffic across one or multiple wireless backhaul links</w:t>
            </w:r>
          </w:p>
          <w:p w14:paraId="676C9B58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Route selection and optimization [RAN2, RAN1, RAN3], e.g.</w:t>
            </w:r>
          </w:p>
          <w:p w14:paraId="4C906EE9" w14:textId="77777777" w:rsidR="00E837F2" w:rsidRPr="003C1ED1" w:rsidRDefault="00E837F2" w:rsidP="00E837F2">
            <w:pPr>
              <w:numPr>
                <w:ilvl w:val="1"/>
                <w:numId w:val="27"/>
              </w:numPr>
              <w:spacing w:after="0"/>
            </w:pPr>
            <w:r w:rsidRPr="003C1ED1">
              <w:rPr>
                <w:lang w:eastAsia="ja-JP"/>
              </w:rPr>
              <w:t>Mechanisms for discovery</w:t>
            </w:r>
            <w:r>
              <w:rPr>
                <w:lang w:eastAsia="ja-JP"/>
              </w:rPr>
              <w:t xml:space="preserve"> </w:t>
            </w:r>
            <w:r w:rsidRPr="003C1ED1">
              <w:rPr>
                <w:lang w:eastAsia="ja-JP"/>
              </w:rPr>
              <w:t>and management of backhaul links for TRPs with integrated backhaul and access</w:t>
            </w:r>
            <w:r>
              <w:rPr>
                <w:rFonts w:hint="eastAsia"/>
                <w:lang w:eastAsia="ja-JP"/>
              </w:rPr>
              <w:t xml:space="preserve"> functionalities</w:t>
            </w:r>
          </w:p>
          <w:p w14:paraId="5BFBC8B8" w14:textId="77777777" w:rsidR="00E837F2" w:rsidRPr="005006DF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RAN-based mechanisms to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>support</w:t>
            </w:r>
            <w:r w:rsidRPr="00A01714">
              <w:rPr>
                <w:rFonts w:eastAsia="Times New Roman" w:cs="Times New Roman"/>
                <w:lang w:eastAsia="en-US"/>
              </w:rPr>
              <w:t xml:space="preserve"> dynamic route selection </w:t>
            </w:r>
            <w:r>
              <w:rPr>
                <w:rFonts w:eastAsia="Times New Roman" w:cs="Times New Roman"/>
                <w:lang w:eastAsia="en-US"/>
              </w:rPr>
              <w:t>(potentially without core network involvement)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to accommodate short-term blocking and transmission of </w:t>
            </w:r>
            <w:r w:rsidRPr="00A01714">
              <w:rPr>
                <w:rFonts w:eastAsia="Times New Roman" w:cs="Times New Roman"/>
                <w:lang w:eastAsia="en-US"/>
              </w:rPr>
              <w:t>latency-sensitive traffic</w:t>
            </w:r>
            <w:r>
              <w:rPr>
                <w:rFonts w:eastAsia="Times New Roman" w:cs="Times New Roman"/>
                <w:lang w:eastAsia="en-US"/>
              </w:rPr>
              <w:t xml:space="preserve"> across backhaul links</w:t>
            </w:r>
          </w:p>
          <w:p w14:paraId="65502025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Evaluate the benefit </w:t>
            </w:r>
            <w:r w:rsidRPr="00AC262D">
              <w:rPr>
                <w:rFonts w:eastAsia="Times New Roman" w:cs="Times New Roman"/>
                <w:lang w:eastAsia="en-US"/>
              </w:rPr>
              <w:t>of resource allocation/</w:t>
            </w:r>
            <w:r>
              <w:rPr>
                <w:rFonts w:eastAsia="Times New Roman" w:cs="Times New Roman"/>
                <w:lang w:eastAsia="en-US"/>
              </w:rPr>
              <w:t>route management</w:t>
            </w:r>
            <w:r w:rsidRPr="00AC262D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coordination </w:t>
            </w:r>
            <w:r w:rsidRPr="00AC262D">
              <w:rPr>
                <w:rFonts w:eastAsia="Times New Roman" w:cs="Times New Roman"/>
                <w:lang w:eastAsia="en-US"/>
              </w:rPr>
              <w:t xml:space="preserve">across multiple nodes, </w:t>
            </w:r>
            <w:r>
              <w:rPr>
                <w:rFonts w:eastAsia="Times New Roman" w:cs="Times New Roman"/>
                <w:lang w:eastAsia="en-US"/>
              </w:rPr>
              <w:t>for end-to-end route selection and optimization.</w:t>
            </w:r>
          </w:p>
          <w:p w14:paraId="4DEE1B75" w14:textId="77777777" w:rsidR="00E837F2" w:rsidRDefault="00E837F2" w:rsidP="00E837F2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t>D</w:t>
            </w:r>
            <w:r w:rsidRPr="00AC262D">
              <w:t xml:space="preserve">ynamic resource allocation between the backhaul and access links </w:t>
            </w:r>
            <w:r>
              <w:rPr>
                <w:bCs/>
              </w:rPr>
              <w:t xml:space="preserve">[RAN1, RAN2], e.g., </w:t>
            </w:r>
          </w:p>
          <w:p w14:paraId="42A0468C" w14:textId="1EBBD899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after="0" w:line="240" w:lineRule="auto"/>
              <w:ind w:firstLineChars="0"/>
              <w:rPr>
                <w:rFonts w:eastAsia="MS Mincho"/>
                <w:lang w:eastAsia="ja-JP"/>
              </w:rPr>
            </w:pPr>
            <w:r>
              <w:rPr>
                <w:rFonts w:eastAsia="Times New Roman" w:cs="Times New Roman"/>
                <w:lang w:eastAsia="en-US"/>
              </w:rPr>
              <w:t xml:space="preserve">Mechanisms </w:t>
            </w:r>
            <w:r w:rsidRPr="007C06F2">
              <w:rPr>
                <w:rFonts w:eastAsia="MS Mincho"/>
                <w:lang w:eastAsia="ja-JP"/>
              </w:rPr>
              <w:t xml:space="preserve">to efficiently </w:t>
            </w:r>
            <w:r w:rsidRPr="00AC262D">
              <w:t>multiplex access and backhaul links</w:t>
            </w:r>
            <w:r>
              <w:t xml:space="preserve"> (for both DL and UL directions)</w:t>
            </w:r>
            <w:r w:rsidRPr="00AC262D">
              <w:t xml:space="preserve"> in time, frequency, or space </w:t>
            </w:r>
            <w:r>
              <w:rPr>
                <w:rFonts w:eastAsia="MS Mincho"/>
                <w:lang w:eastAsia="ja-JP"/>
              </w:rPr>
              <w:t xml:space="preserve">under a per-link </w:t>
            </w:r>
            <w:r w:rsidRPr="00C93B3A">
              <w:rPr>
                <w:bCs/>
                <w:lang w:val="en-US"/>
              </w:rPr>
              <w:t>half-duplex constraint</w:t>
            </w:r>
            <w:r>
              <w:rPr>
                <w:bCs/>
                <w:lang w:val="en-US"/>
              </w:rPr>
              <w:t xml:space="preserve"> </w:t>
            </w:r>
            <w:r w:rsidRPr="007C06F2">
              <w:rPr>
                <w:rFonts w:eastAsia="MS Mincho"/>
                <w:lang w:eastAsia="ja-JP"/>
              </w:rPr>
              <w:t xml:space="preserve">across one or multiple backhaul link hops </w:t>
            </w:r>
            <w:r>
              <w:rPr>
                <w:rFonts w:eastAsia="MS Mincho"/>
                <w:lang w:eastAsia="ja-JP"/>
              </w:rPr>
              <w:t>for both TDD and FDD operation</w:t>
            </w:r>
          </w:p>
          <w:p w14:paraId="19BF4A0B" w14:textId="77777777" w:rsidR="00E837F2" w:rsidRPr="007C06F2" w:rsidRDefault="00E837F2" w:rsidP="00E837F2">
            <w:pPr>
              <w:pStyle w:val="maintext"/>
              <w:numPr>
                <w:ilvl w:val="1"/>
                <w:numId w:val="27"/>
              </w:numPr>
              <w:spacing w:after="0" w:line="240" w:lineRule="auto"/>
              <w:ind w:firstLineChars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Pr="007C06F2">
              <w:rPr>
                <w:rFonts w:eastAsia="MS Mincho"/>
                <w:lang w:eastAsia="ja-JP"/>
              </w:rPr>
              <w:t>ross-link interference (CLI) measurement, coordination and mi</w:t>
            </w:r>
            <w:r>
              <w:rPr>
                <w:rFonts w:eastAsia="MS Mincho"/>
                <w:lang w:eastAsia="ja-JP"/>
              </w:rPr>
              <w:t xml:space="preserve">tigation between </w:t>
            </w:r>
            <w:proofErr w:type="spellStart"/>
            <w:r>
              <w:rPr>
                <w:rFonts w:eastAsia="MS Mincho"/>
                <w:lang w:eastAsia="ja-JP"/>
              </w:rPr>
              <w:t>rTRPs</w:t>
            </w:r>
            <w:proofErr w:type="spellEnd"/>
            <w:r>
              <w:rPr>
                <w:rFonts w:eastAsia="MS Mincho"/>
                <w:lang w:eastAsia="ja-JP"/>
              </w:rPr>
              <w:t xml:space="preserve"> and UEs</w:t>
            </w:r>
          </w:p>
          <w:p w14:paraId="5A885206" w14:textId="77777777" w:rsidR="00E837F2" w:rsidRPr="00FD1FEE" w:rsidRDefault="00E837F2" w:rsidP="00E837F2">
            <w:pPr>
              <w:numPr>
                <w:ilvl w:val="0"/>
                <w:numId w:val="27"/>
              </w:numPr>
              <w:spacing w:after="0"/>
              <w:rPr>
                <w:lang w:eastAsia="ja-JP"/>
              </w:rPr>
            </w:pPr>
            <w:r w:rsidRPr="003C1ED1">
              <w:t>High spectral efficiency while also supporting reliable transmission</w:t>
            </w:r>
            <w:r>
              <w:t xml:space="preserve"> [RAN1]</w:t>
            </w:r>
          </w:p>
          <w:p w14:paraId="3ABF9BB4" w14:textId="77777777" w:rsidR="00E837F2" w:rsidRPr="00C57183" w:rsidRDefault="00E837F2" w:rsidP="00E837F2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Identification</w:t>
            </w:r>
            <w:r w:rsidRPr="00C5718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of </w:t>
            </w:r>
            <w:r w:rsidRPr="00C57183">
              <w:rPr>
                <w:lang w:eastAsia="ja-JP"/>
              </w:rPr>
              <w:t xml:space="preserve">physical layer solutions </w:t>
            </w:r>
            <w:r>
              <w:rPr>
                <w:lang w:eastAsia="ja-JP"/>
              </w:rPr>
              <w:t xml:space="preserve">or enhancements </w:t>
            </w:r>
            <w:r w:rsidRPr="00C57183">
              <w:rPr>
                <w:lang w:eastAsia="ja-JP"/>
              </w:rPr>
              <w:t>to support wireless backhaul links with</w:t>
            </w:r>
            <w:r>
              <w:rPr>
                <w:lang w:eastAsia="ja-JP"/>
              </w:rPr>
              <w:t xml:space="preserve"> high spectral efficiency</w:t>
            </w:r>
          </w:p>
          <w:p w14:paraId="0675F5C7" w14:textId="49373469" w:rsidR="00BF789A" w:rsidRPr="00E837F2" w:rsidRDefault="00E837F2" w:rsidP="00E837F2">
            <w:pPr>
              <w:numPr>
                <w:ilvl w:val="0"/>
                <w:numId w:val="27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Note: support of these functionalities should consider existing mechanisms for access links as a starting point</w:t>
            </w:r>
          </w:p>
        </w:tc>
      </w:tr>
    </w:tbl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4BF84180" w14:textId="6BDCD1DA" w:rsidR="00180933" w:rsidRDefault="00180933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 w:rsidRPr="00180933">
        <w:rPr>
          <w:rFonts w:eastAsiaTheme="minorHAnsi"/>
          <w:color w:val="000000" w:themeColor="text1"/>
          <w:sz w:val="22"/>
          <w:szCs w:val="22"/>
          <w:lang w:eastAsia="ko-KR"/>
        </w:rPr>
        <w:t>The scope of curr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ent IAB study includes </w:t>
      </w:r>
      <w:r w:rsidR="00E15688">
        <w:rPr>
          <w:rFonts w:eastAsiaTheme="minorHAnsi"/>
          <w:color w:val="000000" w:themeColor="text1"/>
          <w:sz w:val="22"/>
          <w:szCs w:val="22"/>
          <w:lang w:eastAsia="ko-KR"/>
        </w:rPr>
        <w:t>various topology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composed of </w:t>
      </w:r>
      <w:r w:rsidRPr="00180933">
        <w:rPr>
          <w:rFonts w:eastAsiaTheme="minorHAnsi"/>
          <w:color w:val="000000" w:themeColor="text1"/>
          <w:sz w:val="22"/>
          <w:szCs w:val="22"/>
          <w:lang w:eastAsia="ko-KR"/>
        </w:rPr>
        <w:t>single-hop and multi-hop connections</w:t>
      </w:r>
      <w:r w:rsidR="004A4A47">
        <w:rPr>
          <w:rFonts w:eastAsiaTheme="minorHAnsi"/>
          <w:color w:val="000000" w:themeColor="text1"/>
          <w:sz w:val="22"/>
          <w:szCs w:val="22"/>
          <w:lang w:eastAsia="ko-KR"/>
        </w:rPr>
        <w:t xml:space="preserve"> [1]</w:t>
      </w:r>
      <w:r w:rsidRPr="00180933">
        <w:rPr>
          <w:rFonts w:eastAsiaTheme="minorHAnsi"/>
          <w:color w:val="000000" w:themeColor="text1"/>
          <w:sz w:val="22"/>
          <w:szCs w:val="22"/>
          <w:lang w:eastAsia="ko-KR"/>
        </w:rPr>
        <w:t>. Hierarchically, NR core network is co</w:t>
      </w:r>
      <w:r w:rsidR="001D16FD">
        <w:rPr>
          <w:rFonts w:eastAsiaTheme="minorHAnsi"/>
          <w:color w:val="000000" w:themeColor="text1"/>
          <w:sz w:val="22"/>
          <w:szCs w:val="22"/>
          <w:lang w:eastAsia="ko-KR"/>
        </w:rPr>
        <w:t xml:space="preserve">nnected to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anchor node (i.e. </w:t>
      </w:r>
      <w:r w:rsidRPr="00180933">
        <w:rPr>
          <w:rFonts w:eastAsiaTheme="minorHAnsi"/>
          <w:color w:val="000000" w:themeColor="text1"/>
          <w:sz w:val="22"/>
          <w:szCs w:val="22"/>
          <w:lang w:eastAsia="ko-KR"/>
        </w:rPr>
        <w:t xml:space="preserve">donor node), meanwhile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many </w:t>
      </w:r>
      <w:r w:rsidRPr="00180933">
        <w:rPr>
          <w:rFonts w:eastAsiaTheme="minorHAnsi"/>
          <w:color w:val="000000" w:themeColor="text1"/>
          <w:sz w:val="22"/>
          <w:szCs w:val="22"/>
          <w:lang w:eastAsia="ko-KR"/>
        </w:rPr>
        <w:t>relay nodes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can be </w:t>
      </w:r>
      <w:r w:rsidRPr="00180933">
        <w:rPr>
          <w:rFonts w:eastAsiaTheme="minorHAnsi"/>
          <w:color w:val="000000" w:themeColor="text1"/>
          <w:sz w:val="22"/>
          <w:szCs w:val="22"/>
          <w:lang w:eastAsia="ko-KR"/>
        </w:rPr>
        <w:t>connected to the anchor node.</w:t>
      </w:r>
    </w:p>
    <w:p w14:paraId="7A365A6E" w14:textId="3AC89A10" w:rsidR="004A4A47" w:rsidRDefault="004A4A47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In NR study following wireless relay scenarios are considered [2].</w:t>
      </w:r>
      <w:r w:rsidR="008A79D8">
        <w:rPr>
          <w:rFonts w:eastAsiaTheme="minorHAnsi"/>
          <w:color w:val="000000" w:themeColor="text1"/>
          <w:sz w:val="22"/>
          <w:szCs w:val="22"/>
          <w:lang w:eastAsia="ko-KR"/>
        </w:rPr>
        <w:t xml:space="preserve"> In this section, it is addressed on which scenarios are included as a scope of this SI.</w:t>
      </w:r>
    </w:p>
    <w:p w14:paraId="4968B2BE" w14:textId="09F0EF90" w:rsidR="00E15688" w:rsidRDefault="003E533D" w:rsidP="00E15688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- Multi-hop relay </w:t>
      </w:r>
      <w:r w:rsidR="00E15688">
        <w:rPr>
          <w:rFonts w:eastAsiaTheme="minorHAnsi" w:hint="eastAsia"/>
          <w:color w:val="000000" w:themeColor="text1"/>
          <w:sz w:val="22"/>
          <w:szCs w:val="22"/>
          <w:lang w:eastAsia="ko-KR"/>
        </w:rPr>
        <w:t>connected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with</w:t>
      </w: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 </w:t>
      </w:r>
      <w:r w:rsidR="00E15688">
        <w:rPr>
          <w:rFonts w:eastAsiaTheme="minorHAnsi" w:hint="eastAsia"/>
          <w:color w:val="000000" w:themeColor="text1"/>
          <w:sz w:val="22"/>
          <w:szCs w:val="22"/>
          <w:lang w:eastAsia="ko-KR"/>
        </w:rPr>
        <w:t>multiple anchor node</w:t>
      </w:r>
      <w:r w:rsidR="00E15688">
        <w:rPr>
          <w:rFonts w:eastAsiaTheme="minorHAnsi"/>
          <w:color w:val="000000" w:themeColor="text1"/>
          <w:sz w:val="22"/>
          <w:szCs w:val="22"/>
          <w:lang w:eastAsia="ko-KR"/>
        </w:rPr>
        <w:t>:</w:t>
      </w:r>
    </w:p>
    <w:p w14:paraId="6DE12024" w14:textId="140A21C7" w:rsidR="001141E1" w:rsidRDefault="00283EFB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lastRenderedPageBreak/>
        <w:t xml:space="preserve">Basically, the relay node would be connected to the one anchor node. </w:t>
      </w:r>
      <w:r w:rsidR="00F206D9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multiple relay </w:t>
      </w:r>
      <w:r w:rsidR="00F05DDC">
        <w:rPr>
          <w:rFonts w:eastAsiaTheme="minorHAnsi"/>
          <w:color w:val="000000" w:themeColor="text1"/>
          <w:sz w:val="22"/>
          <w:szCs w:val="22"/>
          <w:lang w:eastAsia="ko-KR"/>
        </w:rPr>
        <w:t>nodes may connect to multiple anchor nodes. This appr</w:t>
      </w:r>
      <w:r w:rsidR="008A2B36">
        <w:rPr>
          <w:rFonts w:eastAsiaTheme="minorHAnsi"/>
          <w:color w:val="000000" w:themeColor="text1"/>
          <w:sz w:val="22"/>
          <w:szCs w:val="22"/>
          <w:lang w:eastAsia="ko-KR"/>
        </w:rPr>
        <w:t xml:space="preserve">oach seems to be </w:t>
      </w:r>
      <w:r w:rsidR="00F206D9">
        <w:rPr>
          <w:rFonts w:eastAsiaTheme="minorHAnsi"/>
          <w:color w:val="000000" w:themeColor="text1"/>
          <w:sz w:val="22"/>
          <w:szCs w:val="22"/>
          <w:lang w:eastAsia="ko-KR"/>
        </w:rPr>
        <w:t xml:space="preserve">beneficial </w:t>
      </w:r>
      <w:r w:rsidR="00B87FA3">
        <w:rPr>
          <w:rFonts w:eastAsiaTheme="minorHAnsi"/>
          <w:color w:val="000000" w:themeColor="text1"/>
          <w:sz w:val="22"/>
          <w:szCs w:val="22"/>
          <w:lang w:eastAsia="ko-KR"/>
        </w:rPr>
        <w:t xml:space="preserve">since </w:t>
      </w:r>
      <w:r w:rsidR="00F206D9">
        <w:rPr>
          <w:rFonts w:eastAsiaTheme="minorHAnsi"/>
          <w:color w:val="000000" w:themeColor="text1"/>
          <w:sz w:val="22"/>
          <w:szCs w:val="22"/>
          <w:lang w:eastAsia="ko-KR"/>
        </w:rPr>
        <w:t>a relay</w:t>
      </w:r>
      <w:r w:rsidR="006D7F43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6903E3">
        <w:rPr>
          <w:rFonts w:eastAsiaTheme="minorHAnsi"/>
          <w:color w:val="000000" w:themeColor="text1"/>
          <w:sz w:val="22"/>
          <w:szCs w:val="22"/>
          <w:lang w:eastAsia="ko-KR"/>
        </w:rPr>
        <w:t>is able to improve</w:t>
      </w:r>
      <w:r w:rsidR="00C4024B">
        <w:rPr>
          <w:rFonts w:eastAsiaTheme="minorHAnsi"/>
          <w:color w:val="000000" w:themeColor="text1"/>
          <w:sz w:val="22"/>
          <w:szCs w:val="22"/>
          <w:lang w:eastAsia="ko-KR"/>
        </w:rPr>
        <w:t xml:space="preserve"> available </w:t>
      </w:r>
      <w:r w:rsidR="001141E1">
        <w:rPr>
          <w:rFonts w:eastAsiaTheme="minorHAnsi"/>
          <w:color w:val="000000" w:themeColor="text1"/>
          <w:sz w:val="22"/>
          <w:szCs w:val="22"/>
          <w:lang w:eastAsia="ko-KR"/>
        </w:rPr>
        <w:t xml:space="preserve">bandwidth with maintaining multiple </w:t>
      </w:r>
      <w:r w:rsidR="00DD6B78">
        <w:rPr>
          <w:rFonts w:eastAsiaTheme="minorHAnsi"/>
          <w:color w:val="000000" w:themeColor="text1"/>
          <w:sz w:val="22"/>
          <w:szCs w:val="22"/>
          <w:lang w:eastAsia="ko-KR"/>
        </w:rPr>
        <w:t xml:space="preserve">connectivity. </w:t>
      </w:r>
      <w:r w:rsidR="006D7F43">
        <w:rPr>
          <w:rFonts w:eastAsiaTheme="minorHAnsi"/>
          <w:color w:val="000000" w:themeColor="text1"/>
          <w:sz w:val="22"/>
          <w:szCs w:val="22"/>
          <w:lang w:eastAsia="ko-KR"/>
        </w:rPr>
        <w:t xml:space="preserve">However, </w:t>
      </w:r>
      <w:r w:rsidR="006903E3">
        <w:rPr>
          <w:rFonts w:eastAsiaTheme="minorHAnsi"/>
          <w:color w:val="000000" w:themeColor="text1"/>
          <w:sz w:val="22"/>
          <w:szCs w:val="22"/>
          <w:lang w:eastAsia="ko-KR"/>
        </w:rPr>
        <w:t>a view of relay node</w:t>
      </w:r>
      <w:r w:rsidR="00DD6B78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6903E3">
        <w:rPr>
          <w:rFonts w:eastAsiaTheme="minorHAnsi"/>
          <w:color w:val="000000" w:themeColor="text1"/>
          <w:sz w:val="22"/>
          <w:szCs w:val="22"/>
          <w:lang w:eastAsia="ko-KR"/>
        </w:rPr>
        <w:t xml:space="preserve">, multiple connections are </w:t>
      </w:r>
      <w:r w:rsidR="00C4024B">
        <w:rPr>
          <w:rFonts w:eastAsiaTheme="minorHAnsi"/>
          <w:color w:val="000000" w:themeColor="text1"/>
          <w:sz w:val="22"/>
          <w:szCs w:val="22"/>
          <w:lang w:eastAsia="ko-KR"/>
        </w:rPr>
        <w:t xml:space="preserve">maintained </w:t>
      </w:r>
      <w:r w:rsidR="00DD6B78">
        <w:rPr>
          <w:rFonts w:eastAsiaTheme="minorHAnsi"/>
          <w:color w:val="000000" w:themeColor="text1"/>
          <w:sz w:val="22"/>
          <w:szCs w:val="22"/>
          <w:lang w:eastAsia="ko-KR"/>
        </w:rPr>
        <w:t>with multipl</w:t>
      </w:r>
      <w:r w:rsidR="00EB3FF5">
        <w:rPr>
          <w:rFonts w:eastAsiaTheme="minorHAnsi"/>
          <w:color w:val="000000" w:themeColor="text1"/>
          <w:sz w:val="22"/>
          <w:szCs w:val="22"/>
          <w:lang w:eastAsia="ko-KR"/>
        </w:rPr>
        <w:t>e anchor nodes.</w:t>
      </w:r>
    </w:p>
    <w:p w14:paraId="0523484C" w14:textId="65798CA6" w:rsidR="00FD5B48" w:rsidRDefault="001141E1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Let’s assume that dual connectivity </w:t>
      </w:r>
      <w:r w:rsidR="00F14D6C">
        <w:rPr>
          <w:rFonts w:eastAsiaTheme="minorHAnsi"/>
          <w:color w:val="000000" w:themeColor="text1"/>
          <w:sz w:val="22"/>
          <w:szCs w:val="22"/>
          <w:lang w:eastAsia="ko-KR"/>
        </w:rPr>
        <w:t xml:space="preserve">between </w:t>
      </w:r>
      <w:r w:rsidR="0010380E">
        <w:rPr>
          <w:rFonts w:eastAsiaTheme="minorHAnsi"/>
          <w:color w:val="000000" w:themeColor="text1"/>
          <w:sz w:val="22"/>
          <w:szCs w:val="22"/>
          <w:lang w:eastAsia="ko-KR"/>
        </w:rPr>
        <w:t xml:space="preserve">a </w:t>
      </w:r>
      <w:r w:rsidR="00F14D6C">
        <w:rPr>
          <w:rFonts w:eastAsiaTheme="minorHAnsi"/>
          <w:color w:val="000000" w:themeColor="text1"/>
          <w:sz w:val="22"/>
          <w:szCs w:val="22"/>
          <w:lang w:eastAsia="ko-KR"/>
        </w:rPr>
        <w:t>relay node and anchor node</w:t>
      </w:r>
      <w:r w:rsidR="0010380E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14D6C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is applied to IAB network. </w:t>
      </w:r>
      <w:r w:rsidR="00DD6B78">
        <w:rPr>
          <w:rFonts w:eastAsiaTheme="minorHAnsi"/>
          <w:color w:val="000000" w:themeColor="text1"/>
          <w:sz w:val="22"/>
          <w:szCs w:val="22"/>
          <w:lang w:eastAsia="ko-KR"/>
        </w:rPr>
        <w:t xml:space="preserve">In a view of network, additional interface and </w:t>
      </w:r>
      <w:proofErr w:type="spellStart"/>
      <w:r w:rsidR="00DD6B78">
        <w:rPr>
          <w:rFonts w:eastAsiaTheme="minorHAnsi"/>
          <w:color w:val="000000" w:themeColor="text1"/>
          <w:sz w:val="22"/>
          <w:szCs w:val="22"/>
          <w:lang w:eastAsia="ko-KR"/>
        </w:rPr>
        <w:t>signaling</w:t>
      </w:r>
      <w:proofErr w:type="spellEnd"/>
      <w:r w:rsidR="00DD6B78">
        <w:rPr>
          <w:rFonts w:eastAsiaTheme="minorHAnsi"/>
          <w:color w:val="000000" w:themeColor="text1"/>
          <w:sz w:val="22"/>
          <w:szCs w:val="22"/>
          <w:lang w:eastAsia="ko-KR"/>
        </w:rPr>
        <w:t xml:space="preserve"> (e.g., optimal route) are necessary between connected anchor nodes.</w:t>
      </w:r>
      <w:r w:rsidR="00FD5B48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DD6B78">
        <w:rPr>
          <w:rFonts w:eastAsiaTheme="minorHAnsi"/>
          <w:color w:val="000000" w:themeColor="text1"/>
          <w:sz w:val="22"/>
          <w:szCs w:val="22"/>
          <w:lang w:eastAsia="ko-KR"/>
        </w:rPr>
        <w:t xml:space="preserve">Moreover, one of the </w:t>
      </w:r>
      <w:r w:rsidR="008A2B36">
        <w:rPr>
          <w:rFonts w:eastAsiaTheme="minorHAnsi"/>
          <w:color w:val="000000" w:themeColor="text1"/>
          <w:sz w:val="22"/>
          <w:szCs w:val="22"/>
          <w:lang w:eastAsia="ko-KR"/>
        </w:rPr>
        <w:t xml:space="preserve">connected </w:t>
      </w:r>
      <w:r w:rsidR="00DD6B78">
        <w:rPr>
          <w:rFonts w:eastAsiaTheme="minorHAnsi"/>
          <w:color w:val="000000" w:themeColor="text1"/>
          <w:sz w:val="22"/>
          <w:szCs w:val="22"/>
          <w:lang w:eastAsia="ko-KR"/>
        </w:rPr>
        <w:t xml:space="preserve">anchor node should </w:t>
      </w:r>
      <w:r w:rsidR="00FD5B48">
        <w:rPr>
          <w:rFonts w:eastAsiaTheme="minorHAnsi"/>
          <w:color w:val="000000" w:themeColor="text1"/>
          <w:sz w:val="22"/>
          <w:szCs w:val="22"/>
          <w:lang w:eastAsia="ko-KR"/>
        </w:rPr>
        <w:t xml:space="preserve">be working </w:t>
      </w:r>
      <w:r w:rsidR="00DD6B78">
        <w:rPr>
          <w:rFonts w:eastAsiaTheme="minorHAnsi"/>
          <w:color w:val="000000" w:themeColor="text1"/>
          <w:sz w:val="22"/>
          <w:szCs w:val="22"/>
          <w:lang w:eastAsia="ko-KR"/>
        </w:rPr>
        <w:t>as master node same as legacy LTE or NR specification.</w:t>
      </w:r>
      <w:r w:rsidR="00460689">
        <w:rPr>
          <w:rFonts w:eastAsiaTheme="minorHAnsi"/>
          <w:color w:val="000000" w:themeColor="text1"/>
          <w:sz w:val="22"/>
          <w:szCs w:val="22"/>
          <w:lang w:eastAsia="ko-KR"/>
        </w:rPr>
        <w:t xml:space="preserve"> Therefore, every anchor node </w:t>
      </w:r>
      <w:r w:rsidR="00283EFB">
        <w:rPr>
          <w:rFonts w:eastAsiaTheme="minorHAnsi"/>
          <w:color w:val="000000" w:themeColor="text1"/>
          <w:sz w:val="22"/>
          <w:szCs w:val="22"/>
          <w:lang w:eastAsia="ko-KR"/>
        </w:rPr>
        <w:t xml:space="preserve">should </w:t>
      </w:r>
      <w:r w:rsidR="00460689">
        <w:rPr>
          <w:rFonts w:eastAsiaTheme="minorHAnsi"/>
          <w:color w:val="000000" w:themeColor="text1"/>
          <w:sz w:val="22"/>
          <w:szCs w:val="22"/>
          <w:lang w:eastAsia="ko-KR"/>
        </w:rPr>
        <w:t xml:space="preserve">determine whether </w:t>
      </w:r>
      <w:r w:rsidR="00283EFB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node is </w:t>
      </w:r>
      <w:r w:rsidR="00460689">
        <w:rPr>
          <w:rFonts w:eastAsiaTheme="minorHAnsi"/>
          <w:color w:val="000000" w:themeColor="text1"/>
          <w:sz w:val="22"/>
          <w:szCs w:val="22"/>
          <w:lang w:eastAsia="ko-KR"/>
        </w:rPr>
        <w:t>working as a master node or not.</w:t>
      </w:r>
      <w:r w:rsidR="00283E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As a conclusion, we think this is complicated so that we propose not to consider multiple anchor node scenario.</w:t>
      </w:r>
    </w:p>
    <w:p w14:paraId="0F8247D3" w14:textId="77777777" w:rsidR="00283EFB" w:rsidRPr="00196525" w:rsidRDefault="00283EFB" w:rsidP="00283EFB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6406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1: RAN2 does not consider a scenario of multiple anchor node connections for this IAB study.</w:t>
      </w:r>
    </w:p>
    <w:p w14:paraId="5BF2DFD8" w14:textId="77777777" w:rsidR="00283EFB" w:rsidRPr="003742A4" w:rsidRDefault="00283EFB" w:rsidP="0084732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2490653A" w14:textId="727A966B" w:rsidR="00FD5B48" w:rsidRPr="00FD5B48" w:rsidRDefault="00FD5B48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-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Mobile relay:</w:t>
      </w:r>
    </w:p>
    <w:p w14:paraId="461C4859" w14:textId="2A6DDF63" w:rsidR="004C2C01" w:rsidRDefault="004C2C01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During RAN1#86 meeting, the following agreement relevant for this SI was made.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2C01" w14:paraId="29A4F9FC" w14:textId="77777777" w:rsidTr="004C2C01">
        <w:tc>
          <w:tcPr>
            <w:tcW w:w="9631" w:type="dxa"/>
          </w:tcPr>
          <w:p w14:paraId="3B0AD548" w14:textId="2C666DD5" w:rsidR="004C2C01" w:rsidRPr="003742A4" w:rsidRDefault="004C2C01" w:rsidP="0084732A">
            <w:pPr>
              <w:jc w:val="both"/>
              <w:rPr>
                <w:rFonts w:eastAsiaTheme="minorHAnsi"/>
                <w:i/>
                <w:color w:val="000000" w:themeColor="text1"/>
                <w:sz w:val="22"/>
                <w:szCs w:val="22"/>
                <w:lang w:eastAsia="ko-KR"/>
              </w:rPr>
            </w:pPr>
            <w:r w:rsidRPr="003742A4">
              <w:rPr>
                <w:rFonts w:eastAsia="MS Mincho"/>
                <w:i/>
                <w:lang w:val="en-US" w:eastAsia="ja-JP"/>
              </w:rPr>
              <w:t xml:space="preserve">RAN1 should strive for a common mobility handling and beam management framework for </w:t>
            </w:r>
            <w:r w:rsidRPr="003742A4">
              <w:rPr>
                <w:rFonts w:eastAsia="MS Mincho"/>
                <w:i/>
                <w:highlight w:val="yellow"/>
                <w:lang w:val="en-US" w:eastAsia="ja-JP"/>
              </w:rPr>
              <w:t>mobile</w:t>
            </w:r>
            <w:r w:rsidRPr="003742A4">
              <w:rPr>
                <w:rFonts w:eastAsia="MS Mincho"/>
                <w:i/>
                <w:lang w:val="en-US" w:eastAsia="ja-JP"/>
              </w:rPr>
              <w:t xml:space="preserve"> TRP/relay nodes (if supported) carrying joint operation of backhaul and access functionalities and the usual UEs</w:t>
            </w:r>
          </w:p>
        </w:tc>
      </w:tr>
    </w:tbl>
    <w:p w14:paraId="541F96EE" w14:textId="3E1450A4" w:rsidR="004C2C01" w:rsidRDefault="004C2C01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05ECEF7E" w14:textId="270B0853" w:rsidR="001141E1" w:rsidRDefault="004C2C01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From the above agreement, it seems that </w:t>
      </w:r>
      <w:proofErr w:type="spellStart"/>
      <w:r>
        <w:rPr>
          <w:rFonts w:eastAsiaTheme="minorHAnsi"/>
          <w:color w:val="000000" w:themeColor="text1"/>
          <w:sz w:val="22"/>
          <w:szCs w:val="22"/>
          <w:lang w:eastAsia="ko-KR"/>
        </w:rPr>
        <w:t>rTRP</w:t>
      </w:r>
      <w:proofErr w:type="spellEnd"/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has mobility. However, it is not clear whether </w:t>
      </w:r>
      <w:proofErr w:type="spellStart"/>
      <w:r>
        <w:rPr>
          <w:rFonts w:eastAsiaTheme="minorHAnsi"/>
          <w:color w:val="000000" w:themeColor="text1"/>
          <w:sz w:val="22"/>
          <w:szCs w:val="22"/>
          <w:lang w:eastAsia="ko-KR"/>
        </w:rPr>
        <w:t>rTRP</w:t>
      </w:r>
      <w:proofErr w:type="spellEnd"/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has mobility or not from the SID. </w:t>
      </w:r>
      <w:r w:rsidR="006903E3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I</w:t>
      </w:r>
      <w:r w:rsidR="006903E3">
        <w:rPr>
          <w:rFonts w:eastAsiaTheme="minorHAnsi"/>
          <w:color w:val="000000" w:themeColor="text1"/>
          <w:sz w:val="22"/>
          <w:szCs w:val="22"/>
          <w:lang w:eastAsia="ko-KR"/>
        </w:rPr>
        <w:t>f the mobility is considered in NR r</w:t>
      </w:r>
      <w:r w:rsidR="00C84AC8">
        <w:rPr>
          <w:rFonts w:eastAsiaTheme="minorHAnsi"/>
          <w:color w:val="000000" w:themeColor="text1"/>
          <w:sz w:val="22"/>
          <w:szCs w:val="22"/>
          <w:lang w:eastAsia="ko-KR"/>
        </w:rPr>
        <w:t>elay, it is complicated to design topology and route</w:t>
      </w:r>
      <w:r w:rsidR="00A963A3">
        <w:rPr>
          <w:rFonts w:eastAsiaTheme="minorHAnsi"/>
          <w:color w:val="000000" w:themeColor="text1"/>
          <w:sz w:val="22"/>
          <w:szCs w:val="22"/>
          <w:lang w:eastAsia="ko-KR"/>
        </w:rPr>
        <w:t xml:space="preserve"> (re)selection</w:t>
      </w:r>
      <w:r w:rsidR="00C84AC8">
        <w:rPr>
          <w:rFonts w:eastAsiaTheme="minorHAnsi"/>
          <w:color w:val="000000" w:themeColor="text1"/>
          <w:sz w:val="22"/>
          <w:szCs w:val="22"/>
          <w:lang w:eastAsia="ko-KR"/>
        </w:rPr>
        <w:t xml:space="preserve">, especially, multi-hop </w:t>
      </w:r>
      <w:r w:rsidR="00A963A3">
        <w:rPr>
          <w:rFonts w:eastAsiaTheme="minorHAnsi"/>
          <w:color w:val="000000" w:themeColor="text1"/>
          <w:sz w:val="22"/>
          <w:szCs w:val="22"/>
          <w:lang w:eastAsia="ko-KR"/>
        </w:rPr>
        <w:t xml:space="preserve">relay </w:t>
      </w:r>
      <w:r w:rsidR="00C84AC8">
        <w:rPr>
          <w:rFonts w:eastAsiaTheme="minorHAnsi"/>
          <w:color w:val="000000" w:themeColor="text1"/>
          <w:sz w:val="22"/>
          <w:szCs w:val="22"/>
          <w:lang w:eastAsia="ko-KR"/>
        </w:rPr>
        <w:t>scenarios.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Hence, we propose not to consider mobile </w:t>
      </w:r>
      <w:proofErr w:type="spellStart"/>
      <w:r>
        <w:rPr>
          <w:rFonts w:eastAsiaTheme="minorHAnsi"/>
          <w:color w:val="000000" w:themeColor="text1"/>
          <w:sz w:val="22"/>
          <w:szCs w:val="22"/>
          <w:lang w:eastAsia="ko-KR"/>
        </w:rPr>
        <w:t>rTRP</w:t>
      </w:r>
      <w:proofErr w:type="spellEnd"/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in this SI.</w:t>
      </w:r>
    </w:p>
    <w:p w14:paraId="7957AADC" w14:textId="4CB3ED01" w:rsidR="00D64064" w:rsidRPr="00D64064" w:rsidRDefault="00D64064" w:rsidP="00D64064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6406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2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Mobility of relay node needs not to be </w:t>
      </w:r>
      <w:r w:rsidRPr="00D6406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considered in this study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2D667043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 xml:space="preserve">in order to provide </w:t>
      </w:r>
      <w:r w:rsidR="00DD2838">
        <w:rPr>
          <w:sz w:val="22"/>
          <w:szCs w:val="22"/>
          <w:lang w:val="en-AU" w:eastAsia="ko-KR"/>
        </w:rPr>
        <w:t>IAB in NR</w:t>
      </w:r>
      <w:r w:rsidR="003606F9">
        <w:rPr>
          <w:sz w:val="22"/>
          <w:szCs w:val="22"/>
          <w:lang w:val="en-AU" w:eastAsia="ko-KR"/>
        </w:rPr>
        <w:t>, we have the following proposals</w:t>
      </w:r>
      <w:r>
        <w:rPr>
          <w:sz w:val="22"/>
          <w:szCs w:val="22"/>
          <w:lang w:val="en-AU" w:eastAsia="ko-KR"/>
        </w:rPr>
        <w:t>:</w:t>
      </w:r>
    </w:p>
    <w:p w14:paraId="1A2B1DA8" w14:textId="746DCEDB" w:rsidR="001141E1" w:rsidRPr="00196525" w:rsidRDefault="001141E1" w:rsidP="001141E1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6406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1: RAN2 does not consider </w:t>
      </w:r>
      <w:r w:rsidR="003F549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scenario of multiple anchor node connections for this IAB study.</w:t>
      </w:r>
    </w:p>
    <w:p w14:paraId="031D786C" w14:textId="77777777" w:rsidR="001141E1" w:rsidRPr="00D64064" w:rsidRDefault="001141E1" w:rsidP="001141E1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6406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2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Mobility of relay node needs not to be </w:t>
      </w:r>
      <w:r w:rsidRPr="00D6406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considered in this study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1950DC48" w14:textId="4C431588" w:rsidR="00706A58" w:rsidRPr="00A963A3" w:rsidRDefault="00706A58" w:rsidP="00706A5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RP-172290</w:t>
      </w:r>
      <w:r w:rsidRPr="00234134">
        <w:rPr>
          <w:color w:val="000000" w:themeColor="text1"/>
          <w:sz w:val="22"/>
          <w:szCs w:val="22"/>
        </w:rPr>
        <w:t xml:space="preserve">, </w:t>
      </w:r>
      <w:r>
        <w:rPr>
          <w:sz w:val="22"/>
          <w:szCs w:val="22"/>
          <w:lang w:eastAsia="zh-CN"/>
        </w:rPr>
        <w:t>TSG RAN Meeting #78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706A58">
        <w:rPr>
          <w:sz w:val="22"/>
          <w:szCs w:val="22"/>
        </w:rPr>
        <w:t>New SID Proposal: Study on Integrated Access and Backhaul for NR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7053E99C" w14:textId="026591B0" w:rsidR="00A963A3" w:rsidRPr="00EC2CFD" w:rsidRDefault="00EC2CFD" w:rsidP="00EC2CFD">
      <w:pPr>
        <w:pStyle w:val="a6"/>
        <w:numPr>
          <w:ilvl w:val="0"/>
          <w:numId w:val="1"/>
        </w:numPr>
        <w:ind w:leftChars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3GPP TR 38.801</w:t>
      </w:r>
      <w:r w:rsidRPr="00EC2CFD">
        <w:rPr>
          <w:color w:val="000000" w:themeColor="text1"/>
          <w:sz w:val="22"/>
          <w:szCs w:val="22"/>
        </w:rPr>
        <w:t xml:space="preserve"> v14.4.0,</w:t>
      </w:r>
      <w:r>
        <w:rPr>
          <w:color w:val="000000" w:themeColor="text1"/>
          <w:sz w:val="22"/>
          <w:szCs w:val="22"/>
        </w:rPr>
        <w:t xml:space="preserve"> 2017-03</w:t>
      </w:r>
      <w:r w:rsidRPr="00EC2CFD">
        <w:rPr>
          <w:color w:val="000000" w:themeColor="text1"/>
          <w:sz w:val="22"/>
          <w:szCs w:val="22"/>
        </w:rPr>
        <w:t>.</w:t>
      </w:r>
    </w:p>
    <w:sectPr w:rsidR="00A963A3" w:rsidRPr="00EC2CFD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5E780" w14:textId="77777777" w:rsidR="002D58CC" w:rsidRDefault="002D58CC">
      <w:pPr>
        <w:spacing w:after="0"/>
      </w:pPr>
      <w:r>
        <w:separator/>
      </w:r>
    </w:p>
  </w:endnote>
  <w:endnote w:type="continuationSeparator" w:id="0">
    <w:p w14:paraId="6AEBD1A7" w14:textId="77777777" w:rsidR="002D58CC" w:rsidRDefault="002D58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4FE5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7DA07" w14:textId="77777777" w:rsidR="002D58CC" w:rsidRDefault="002D58CC">
      <w:pPr>
        <w:spacing w:after="0"/>
      </w:pPr>
      <w:r>
        <w:separator/>
      </w:r>
    </w:p>
  </w:footnote>
  <w:footnote w:type="continuationSeparator" w:id="0">
    <w:p w14:paraId="36DECC6A" w14:textId="77777777" w:rsidR="002D58CC" w:rsidRDefault="002D58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24"/>
  </w:num>
  <w:num w:numId="5">
    <w:abstractNumId w:val="1"/>
  </w:num>
  <w:num w:numId="6">
    <w:abstractNumId w:val="8"/>
  </w:num>
  <w:num w:numId="7">
    <w:abstractNumId w:val="13"/>
  </w:num>
  <w:num w:numId="8">
    <w:abstractNumId w:val="11"/>
  </w:num>
  <w:num w:numId="9">
    <w:abstractNumId w:val="22"/>
  </w:num>
  <w:num w:numId="10">
    <w:abstractNumId w:val="10"/>
  </w:num>
  <w:num w:numId="11">
    <w:abstractNumId w:val="5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2"/>
  </w:num>
  <w:num w:numId="23">
    <w:abstractNumId w:val="19"/>
  </w:num>
  <w:num w:numId="24">
    <w:abstractNumId w:val="17"/>
  </w:num>
  <w:num w:numId="25">
    <w:abstractNumId w:val="6"/>
  </w:num>
  <w:num w:numId="26">
    <w:abstractNumId w:val="7"/>
  </w:num>
  <w:num w:numId="27">
    <w:abstractNumId w:val="18"/>
  </w:num>
  <w:num w:numId="28">
    <w:abstractNumId w:val="9"/>
  </w:num>
  <w:num w:numId="2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0397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A4E"/>
    <w:rsid w:val="000B0DD7"/>
    <w:rsid w:val="000B1463"/>
    <w:rsid w:val="000B1D03"/>
    <w:rsid w:val="000B27BC"/>
    <w:rsid w:val="000B2D1A"/>
    <w:rsid w:val="000B3138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B81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380E"/>
    <w:rsid w:val="00105A8C"/>
    <w:rsid w:val="00106AD6"/>
    <w:rsid w:val="00107355"/>
    <w:rsid w:val="00107B0D"/>
    <w:rsid w:val="00107F97"/>
    <w:rsid w:val="00110E11"/>
    <w:rsid w:val="00112867"/>
    <w:rsid w:val="00113764"/>
    <w:rsid w:val="001141E1"/>
    <w:rsid w:val="00116C52"/>
    <w:rsid w:val="0011706E"/>
    <w:rsid w:val="00120DCE"/>
    <w:rsid w:val="0012207D"/>
    <w:rsid w:val="00123FE0"/>
    <w:rsid w:val="00124F77"/>
    <w:rsid w:val="00126E91"/>
    <w:rsid w:val="00126FEB"/>
    <w:rsid w:val="00127180"/>
    <w:rsid w:val="0012774B"/>
    <w:rsid w:val="00127B79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17F6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0E58"/>
    <w:rsid w:val="001721D1"/>
    <w:rsid w:val="0017369A"/>
    <w:rsid w:val="00174A06"/>
    <w:rsid w:val="00174EF7"/>
    <w:rsid w:val="00174FFF"/>
    <w:rsid w:val="0017534C"/>
    <w:rsid w:val="00176E31"/>
    <w:rsid w:val="00180176"/>
    <w:rsid w:val="00180933"/>
    <w:rsid w:val="00181202"/>
    <w:rsid w:val="00181FE3"/>
    <w:rsid w:val="00182084"/>
    <w:rsid w:val="00183E91"/>
    <w:rsid w:val="001848A9"/>
    <w:rsid w:val="00184C70"/>
    <w:rsid w:val="00185259"/>
    <w:rsid w:val="00185419"/>
    <w:rsid w:val="00185A2C"/>
    <w:rsid w:val="0018656A"/>
    <w:rsid w:val="00187CDA"/>
    <w:rsid w:val="0019011F"/>
    <w:rsid w:val="001918D0"/>
    <w:rsid w:val="0019224A"/>
    <w:rsid w:val="001936BE"/>
    <w:rsid w:val="00193CDB"/>
    <w:rsid w:val="00195989"/>
    <w:rsid w:val="00196525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6953"/>
    <w:rsid w:val="001A7FAB"/>
    <w:rsid w:val="001B02C8"/>
    <w:rsid w:val="001B098D"/>
    <w:rsid w:val="001B2D48"/>
    <w:rsid w:val="001B2D9A"/>
    <w:rsid w:val="001B3617"/>
    <w:rsid w:val="001B392F"/>
    <w:rsid w:val="001B46EF"/>
    <w:rsid w:val="001B4E7A"/>
    <w:rsid w:val="001B5733"/>
    <w:rsid w:val="001B5D93"/>
    <w:rsid w:val="001C2979"/>
    <w:rsid w:val="001C5196"/>
    <w:rsid w:val="001C6843"/>
    <w:rsid w:val="001C7898"/>
    <w:rsid w:val="001C7BC5"/>
    <w:rsid w:val="001C7DBA"/>
    <w:rsid w:val="001D16AF"/>
    <w:rsid w:val="001D16FD"/>
    <w:rsid w:val="001D1EB3"/>
    <w:rsid w:val="001D3E96"/>
    <w:rsid w:val="001D6827"/>
    <w:rsid w:val="001D7FA0"/>
    <w:rsid w:val="001E0E22"/>
    <w:rsid w:val="001E2292"/>
    <w:rsid w:val="001E2CB5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37E8"/>
    <w:rsid w:val="001F4F0E"/>
    <w:rsid w:val="00200425"/>
    <w:rsid w:val="00201356"/>
    <w:rsid w:val="00202901"/>
    <w:rsid w:val="00204433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1B06"/>
    <w:rsid w:val="00223977"/>
    <w:rsid w:val="00223BD1"/>
    <w:rsid w:val="00225121"/>
    <w:rsid w:val="00230326"/>
    <w:rsid w:val="00231AF3"/>
    <w:rsid w:val="002338F8"/>
    <w:rsid w:val="00234134"/>
    <w:rsid w:val="002343F6"/>
    <w:rsid w:val="00234A67"/>
    <w:rsid w:val="0023695A"/>
    <w:rsid w:val="00237CA2"/>
    <w:rsid w:val="00237D89"/>
    <w:rsid w:val="002407E8"/>
    <w:rsid w:val="002409DF"/>
    <w:rsid w:val="00240B59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3EFB"/>
    <w:rsid w:val="002864D9"/>
    <w:rsid w:val="0028675B"/>
    <w:rsid w:val="00286D63"/>
    <w:rsid w:val="00291D69"/>
    <w:rsid w:val="0029307A"/>
    <w:rsid w:val="00293112"/>
    <w:rsid w:val="00295591"/>
    <w:rsid w:val="002956A8"/>
    <w:rsid w:val="002976F7"/>
    <w:rsid w:val="00297D81"/>
    <w:rsid w:val="002A15F5"/>
    <w:rsid w:val="002A3C01"/>
    <w:rsid w:val="002A67CB"/>
    <w:rsid w:val="002A6F70"/>
    <w:rsid w:val="002A72E2"/>
    <w:rsid w:val="002A7CB3"/>
    <w:rsid w:val="002B1AC9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8CC"/>
    <w:rsid w:val="002D5A54"/>
    <w:rsid w:val="002D6338"/>
    <w:rsid w:val="002D6AF1"/>
    <w:rsid w:val="002D7F1C"/>
    <w:rsid w:val="002E016E"/>
    <w:rsid w:val="002E0A75"/>
    <w:rsid w:val="002E24DF"/>
    <w:rsid w:val="002E3171"/>
    <w:rsid w:val="002E4D9A"/>
    <w:rsid w:val="002E51A7"/>
    <w:rsid w:val="002E52C2"/>
    <w:rsid w:val="002E6280"/>
    <w:rsid w:val="002F2C13"/>
    <w:rsid w:val="002F3DF0"/>
    <w:rsid w:val="002F53D1"/>
    <w:rsid w:val="002F5ADE"/>
    <w:rsid w:val="002F66AF"/>
    <w:rsid w:val="002F720B"/>
    <w:rsid w:val="003006FA"/>
    <w:rsid w:val="00300EB2"/>
    <w:rsid w:val="00301482"/>
    <w:rsid w:val="00301F69"/>
    <w:rsid w:val="00306A89"/>
    <w:rsid w:val="00310647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685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1466"/>
    <w:rsid w:val="003328B1"/>
    <w:rsid w:val="00332C62"/>
    <w:rsid w:val="00332D0D"/>
    <w:rsid w:val="00332DBE"/>
    <w:rsid w:val="00332F6B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94E"/>
    <w:rsid w:val="00355C3F"/>
    <w:rsid w:val="0035600C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42A4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784A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7A5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533D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49E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424A"/>
    <w:rsid w:val="004544D1"/>
    <w:rsid w:val="0046022D"/>
    <w:rsid w:val="00460689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A4A47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2C01"/>
    <w:rsid w:val="004C4623"/>
    <w:rsid w:val="004C5DBA"/>
    <w:rsid w:val="004D02CC"/>
    <w:rsid w:val="004D3CE9"/>
    <w:rsid w:val="004D6852"/>
    <w:rsid w:val="004D7D0A"/>
    <w:rsid w:val="004E01E8"/>
    <w:rsid w:val="004E0F74"/>
    <w:rsid w:val="004E1741"/>
    <w:rsid w:val="004E1837"/>
    <w:rsid w:val="004E2942"/>
    <w:rsid w:val="004E2D09"/>
    <w:rsid w:val="004E3D22"/>
    <w:rsid w:val="004E6528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6E0C"/>
    <w:rsid w:val="005177C7"/>
    <w:rsid w:val="00517B55"/>
    <w:rsid w:val="00522A13"/>
    <w:rsid w:val="00522E26"/>
    <w:rsid w:val="00522ECB"/>
    <w:rsid w:val="00523152"/>
    <w:rsid w:val="005242FA"/>
    <w:rsid w:val="00527842"/>
    <w:rsid w:val="00527972"/>
    <w:rsid w:val="00530E97"/>
    <w:rsid w:val="00531409"/>
    <w:rsid w:val="00531AF1"/>
    <w:rsid w:val="0053228F"/>
    <w:rsid w:val="00532C0D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6FC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1C07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098A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22B4"/>
    <w:rsid w:val="00643D00"/>
    <w:rsid w:val="006454BD"/>
    <w:rsid w:val="00646114"/>
    <w:rsid w:val="0064689D"/>
    <w:rsid w:val="00647A9F"/>
    <w:rsid w:val="00651CA9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3E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C6C74"/>
    <w:rsid w:val="006D1186"/>
    <w:rsid w:val="006D51CB"/>
    <w:rsid w:val="006D5D4A"/>
    <w:rsid w:val="006D6656"/>
    <w:rsid w:val="006D7639"/>
    <w:rsid w:val="006D7C21"/>
    <w:rsid w:val="006D7F43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86C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0201"/>
    <w:rsid w:val="0071234A"/>
    <w:rsid w:val="00712F32"/>
    <w:rsid w:val="0071534C"/>
    <w:rsid w:val="0071585E"/>
    <w:rsid w:val="00715DA2"/>
    <w:rsid w:val="0071610F"/>
    <w:rsid w:val="00716CBC"/>
    <w:rsid w:val="00720E94"/>
    <w:rsid w:val="00721934"/>
    <w:rsid w:val="0072299A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40D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404"/>
    <w:rsid w:val="007F4D4F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2F4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0BAC"/>
    <w:rsid w:val="00841069"/>
    <w:rsid w:val="0084135D"/>
    <w:rsid w:val="00844C26"/>
    <w:rsid w:val="008452D8"/>
    <w:rsid w:val="00845B1A"/>
    <w:rsid w:val="00846E42"/>
    <w:rsid w:val="0084732A"/>
    <w:rsid w:val="00847932"/>
    <w:rsid w:val="0085151E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E6"/>
    <w:rsid w:val="0089566A"/>
    <w:rsid w:val="00897DE8"/>
    <w:rsid w:val="008A142E"/>
    <w:rsid w:val="008A2B36"/>
    <w:rsid w:val="008A37DD"/>
    <w:rsid w:val="008A51B9"/>
    <w:rsid w:val="008A6568"/>
    <w:rsid w:val="008A79D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642C"/>
    <w:rsid w:val="00927B07"/>
    <w:rsid w:val="00927C62"/>
    <w:rsid w:val="00930F09"/>
    <w:rsid w:val="009312C8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3CE5"/>
    <w:rsid w:val="00965B7B"/>
    <w:rsid w:val="00965D79"/>
    <w:rsid w:val="00965FC1"/>
    <w:rsid w:val="00966E32"/>
    <w:rsid w:val="00967BC7"/>
    <w:rsid w:val="00971980"/>
    <w:rsid w:val="00972C8D"/>
    <w:rsid w:val="00975589"/>
    <w:rsid w:val="00976C27"/>
    <w:rsid w:val="00981F3F"/>
    <w:rsid w:val="00985AEF"/>
    <w:rsid w:val="0098656A"/>
    <w:rsid w:val="00986EFB"/>
    <w:rsid w:val="0098728D"/>
    <w:rsid w:val="0099002B"/>
    <w:rsid w:val="00990604"/>
    <w:rsid w:val="00992696"/>
    <w:rsid w:val="00992BB5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21806"/>
    <w:rsid w:val="00A21869"/>
    <w:rsid w:val="00A24C28"/>
    <w:rsid w:val="00A24FE5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510C2"/>
    <w:rsid w:val="00A5112B"/>
    <w:rsid w:val="00A530B4"/>
    <w:rsid w:val="00A54DA0"/>
    <w:rsid w:val="00A55D2D"/>
    <w:rsid w:val="00A561BF"/>
    <w:rsid w:val="00A56446"/>
    <w:rsid w:val="00A61627"/>
    <w:rsid w:val="00A617FD"/>
    <w:rsid w:val="00A61A1F"/>
    <w:rsid w:val="00A648C5"/>
    <w:rsid w:val="00A65625"/>
    <w:rsid w:val="00A658B1"/>
    <w:rsid w:val="00A6693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3A3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2E88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37E1A"/>
    <w:rsid w:val="00B40735"/>
    <w:rsid w:val="00B407D1"/>
    <w:rsid w:val="00B41682"/>
    <w:rsid w:val="00B42BF5"/>
    <w:rsid w:val="00B4302C"/>
    <w:rsid w:val="00B43782"/>
    <w:rsid w:val="00B437A6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1F72"/>
    <w:rsid w:val="00B52535"/>
    <w:rsid w:val="00B52B69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87FA3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58F"/>
    <w:rsid w:val="00BE2B8C"/>
    <w:rsid w:val="00BE35F1"/>
    <w:rsid w:val="00BE4EBB"/>
    <w:rsid w:val="00BE511F"/>
    <w:rsid w:val="00BE52B0"/>
    <w:rsid w:val="00BE6A9A"/>
    <w:rsid w:val="00BF106F"/>
    <w:rsid w:val="00BF203A"/>
    <w:rsid w:val="00BF2F6B"/>
    <w:rsid w:val="00BF3210"/>
    <w:rsid w:val="00BF4044"/>
    <w:rsid w:val="00BF5C0D"/>
    <w:rsid w:val="00BF6A73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9D3"/>
    <w:rsid w:val="00C36A59"/>
    <w:rsid w:val="00C36FE2"/>
    <w:rsid w:val="00C4024B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386D"/>
    <w:rsid w:val="00C845C8"/>
    <w:rsid w:val="00C84904"/>
    <w:rsid w:val="00C84AC8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D46AA"/>
    <w:rsid w:val="00CD47CA"/>
    <w:rsid w:val="00CD4D74"/>
    <w:rsid w:val="00CD6271"/>
    <w:rsid w:val="00CE018A"/>
    <w:rsid w:val="00CE2022"/>
    <w:rsid w:val="00CE2A8E"/>
    <w:rsid w:val="00CE3537"/>
    <w:rsid w:val="00CE4F42"/>
    <w:rsid w:val="00CE7762"/>
    <w:rsid w:val="00CF0260"/>
    <w:rsid w:val="00CF0DA5"/>
    <w:rsid w:val="00CF6616"/>
    <w:rsid w:val="00CF7117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636"/>
    <w:rsid w:val="00D62AD3"/>
    <w:rsid w:val="00D62BBE"/>
    <w:rsid w:val="00D63083"/>
    <w:rsid w:val="00D64064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87184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B7A42"/>
    <w:rsid w:val="00DB7F2D"/>
    <w:rsid w:val="00DC08A8"/>
    <w:rsid w:val="00DC1261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D6B78"/>
    <w:rsid w:val="00DE371A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BFE"/>
    <w:rsid w:val="00E0692A"/>
    <w:rsid w:val="00E06EDE"/>
    <w:rsid w:val="00E14598"/>
    <w:rsid w:val="00E1568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0873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1A0"/>
    <w:rsid w:val="00E64853"/>
    <w:rsid w:val="00E65263"/>
    <w:rsid w:val="00E6642E"/>
    <w:rsid w:val="00E70EA9"/>
    <w:rsid w:val="00E71983"/>
    <w:rsid w:val="00E71B0C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3FF5"/>
    <w:rsid w:val="00EB7870"/>
    <w:rsid w:val="00EC0E86"/>
    <w:rsid w:val="00EC2219"/>
    <w:rsid w:val="00EC28B4"/>
    <w:rsid w:val="00EC2CFD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B6D"/>
    <w:rsid w:val="00EE6F95"/>
    <w:rsid w:val="00EE7C0C"/>
    <w:rsid w:val="00EF0329"/>
    <w:rsid w:val="00EF08DE"/>
    <w:rsid w:val="00EF0AC5"/>
    <w:rsid w:val="00EF14FD"/>
    <w:rsid w:val="00EF3653"/>
    <w:rsid w:val="00EF37CC"/>
    <w:rsid w:val="00EF438D"/>
    <w:rsid w:val="00EF642F"/>
    <w:rsid w:val="00EF6AC6"/>
    <w:rsid w:val="00EF7A61"/>
    <w:rsid w:val="00EF7BD2"/>
    <w:rsid w:val="00F01FE2"/>
    <w:rsid w:val="00F040B6"/>
    <w:rsid w:val="00F05DDC"/>
    <w:rsid w:val="00F06308"/>
    <w:rsid w:val="00F072A0"/>
    <w:rsid w:val="00F0785A"/>
    <w:rsid w:val="00F11A24"/>
    <w:rsid w:val="00F12A4C"/>
    <w:rsid w:val="00F136B6"/>
    <w:rsid w:val="00F14D6C"/>
    <w:rsid w:val="00F1552D"/>
    <w:rsid w:val="00F17850"/>
    <w:rsid w:val="00F17AD6"/>
    <w:rsid w:val="00F206D9"/>
    <w:rsid w:val="00F20BCF"/>
    <w:rsid w:val="00F20C2D"/>
    <w:rsid w:val="00F20FF1"/>
    <w:rsid w:val="00F21341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0E1A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3DF5"/>
    <w:rsid w:val="00F84C13"/>
    <w:rsid w:val="00F854D9"/>
    <w:rsid w:val="00F859A1"/>
    <w:rsid w:val="00F93E54"/>
    <w:rsid w:val="00F95D6D"/>
    <w:rsid w:val="00FA1D8C"/>
    <w:rsid w:val="00FA39E0"/>
    <w:rsid w:val="00FA4129"/>
    <w:rsid w:val="00FA508F"/>
    <w:rsid w:val="00FA68A9"/>
    <w:rsid w:val="00FB289D"/>
    <w:rsid w:val="00FB2900"/>
    <w:rsid w:val="00FB4EB6"/>
    <w:rsid w:val="00FB4EBB"/>
    <w:rsid w:val="00FB76FA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0FF1"/>
    <w:rsid w:val="00FD12D6"/>
    <w:rsid w:val="00FD3811"/>
    <w:rsid w:val="00FD4065"/>
    <w:rsid w:val="00FD5B48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DAE53-D5FA-417E-B380-A13C149F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4</cp:revision>
  <cp:lastPrinted>2016-11-04T12:09:00Z</cp:lastPrinted>
  <dcterms:created xsi:type="dcterms:W3CDTF">2018-01-12T02:16:00Z</dcterms:created>
  <dcterms:modified xsi:type="dcterms:W3CDTF">2018-01-12T04:29:00Z</dcterms:modified>
</cp:coreProperties>
</file>